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38BE" w14:textId="2DE34767" w:rsidR="00BC507F" w:rsidRPr="00776F89" w:rsidRDefault="007158C1" w:rsidP="007158C1">
      <w:pPr>
        <w:jc w:val="center"/>
        <w:rPr>
          <w:rFonts w:ascii="Arial" w:hAnsi="Arial" w:cs="Arial"/>
          <w:b/>
        </w:rPr>
      </w:pPr>
      <w:r w:rsidRPr="00776F89">
        <w:rPr>
          <w:rFonts w:ascii="Arial" w:hAnsi="Arial" w:cs="Arial"/>
          <w:b/>
        </w:rPr>
        <w:t>EDUKACJA DOMOWA KL.3NLO</w:t>
      </w:r>
    </w:p>
    <w:p w14:paraId="0336F937" w14:textId="654A3615" w:rsidR="007158C1" w:rsidRPr="00776F89" w:rsidRDefault="007158C1" w:rsidP="00715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F89">
        <w:rPr>
          <w:rFonts w:ascii="Arial" w:hAnsi="Arial" w:cs="Arial"/>
          <w:sz w:val="24"/>
          <w:szCs w:val="24"/>
        </w:rPr>
        <w:t xml:space="preserve">Węglowodory nasycone alkany – </w:t>
      </w:r>
      <w:bookmarkStart w:id="0" w:name="_Hlk98788318"/>
      <w:r w:rsidRPr="00776F89">
        <w:rPr>
          <w:rFonts w:ascii="Arial" w:hAnsi="Arial" w:cs="Arial"/>
          <w:sz w:val="24"/>
          <w:szCs w:val="24"/>
        </w:rPr>
        <w:t>nazewnictwo, reakcje spalania</w:t>
      </w:r>
      <w:bookmarkEnd w:id="0"/>
      <w:r w:rsidRPr="00776F89">
        <w:rPr>
          <w:rFonts w:ascii="Arial" w:hAnsi="Arial" w:cs="Arial"/>
          <w:sz w:val="24"/>
          <w:szCs w:val="24"/>
        </w:rPr>
        <w:t>.</w:t>
      </w:r>
    </w:p>
    <w:p w14:paraId="6B09BC56" w14:textId="466740BF" w:rsidR="007158C1" w:rsidRPr="00776F89" w:rsidRDefault="007158C1" w:rsidP="00715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F89">
        <w:rPr>
          <w:rFonts w:ascii="Arial" w:hAnsi="Arial" w:cs="Arial"/>
          <w:sz w:val="24"/>
          <w:szCs w:val="24"/>
        </w:rPr>
        <w:t>Węglowodory nienasycone- alkeny i alkiny - nazewnictwo, reakcje spalania</w:t>
      </w:r>
      <w:r w:rsidR="00776F89" w:rsidRPr="00776F89">
        <w:rPr>
          <w:rFonts w:ascii="Arial" w:hAnsi="Arial" w:cs="Arial"/>
          <w:sz w:val="24"/>
          <w:szCs w:val="24"/>
        </w:rPr>
        <w:t xml:space="preserve">, reakcje addycji, </w:t>
      </w:r>
    </w:p>
    <w:p w14:paraId="022BB76E" w14:textId="12C34C13" w:rsidR="00776F89" w:rsidRPr="00776F89" w:rsidRDefault="00776F89" w:rsidP="00715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F89">
        <w:rPr>
          <w:rFonts w:ascii="Arial" w:hAnsi="Arial" w:cs="Arial"/>
          <w:sz w:val="24"/>
          <w:szCs w:val="24"/>
        </w:rPr>
        <w:t>Węglowodory aromatyczne na przykładzie benzenu</w:t>
      </w:r>
    </w:p>
    <w:p w14:paraId="694A3351" w14:textId="165838A2" w:rsidR="00776F89" w:rsidRPr="00776F89" w:rsidRDefault="00776F89" w:rsidP="00715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F89">
        <w:rPr>
          <w:rFonts w:ascii="Arial" w:hAnsi="Arial" w:cs="Arial"/>
          <w:sz w:val="24"/>
          <w:szCs w:val="24"/>
        </w:rPr>
        <w:t xml:space="preserve">Paliwa kopalne i ich przetwarzanie </w:t>
      </w:r>
    </w:p>
    <w:p w14:paraId="51815BB2" w14:textId="7787E5EA" w:rsidR="00776F89" w:rsidRPr="00776F89" w:rsidRDefault="00776F89" w:rsidP="00715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F89">
        <w:rPr>
          <w:rFonts w:ascii="Arial" w:hAnsi="Arial" w:cs="Arial"/>
          <w:sz w:val="24"/>
          <w:szCs w:val="24"/>
        </w:rPr>
        <w:t>Fluorowcopochodne</w:t>
      </w:r>
    </w:p>
    <w:p w14:paraId="338C2DC1" w14:textId="4F116A70" w:rsidR="00776F89" w:rsidRPr="00776F89" w:rsidRDefault="00776F89" w:rsidP="00715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F89">
        <w:rPr>
          <w:rFonts w:ascii="Arial" w:hAnsi="Arial" w:cs="Arial"/>
          <w:sz w:val="24"/>
          <w:szCs w:val="24"/>
        </w:rPr>
        <w:t xml:space="preserve">Alkohole </w:t>
      </w:r>
      <w:proofErr w:type="spellStart"/>
      <w:r w:rsidRPr="00776F89">
        <w:rPr>
          <w:rFonts w:ascii="Arial" w:hAnsi="Arial" w:cs="Arial"/>
          <w:sz w:val="24"/>
          <w:szCs w:val="24"/>
        </w:rPr>
        <w:t>monohydroksylowe</w:t>
      </w:r>
      <w:proofErr w:type="spellEnd"/>
    </w:p>
    <w:p w14:paraId="6A2D299F" w14:textId="48ABFEEE" w:rsidR="00776F89" w:rsidRPr="00776F89" w:rsidRDefault="00776F89" w:rsidP="00715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F89">
        <w:rPr>
          <w:rFonts w:ascii="Arial" w:hAnsi="Arial" w:cs="Arial"/>
          <w:sz w:val="24"/>
          <w:szCs w:val="24"/>
        </w:rPr>
        <w:t xml:space="preserve">Alkohole </w:t>
      </w:r>
      <w:proofErr w:type="spellStart"/>
      <w:r w:rsidRPr="00776F89">
        <w:rPr>
          <w:rFonts w:ascii="Arial" w:hAnsi="Arial" w:cs="Arial"/>
          <w:sz w:val="24"/>
          <w:szCs w:val="24"/>
        </w:rPr>
        <w:t>polihydroksylowe</w:t>
      </w:r>
      <w:proofErr w:type="spellEnd"/>
      <w:r w:rsidRPr="00776F89">
        <w:rPr>
          <w:rFonts w:ascii="Arial" w:hAnsi="Arial" w:cs="Arial"/>
          <w:sz w:val="24"/>
          <w:szCs w:val="24"/>
        </w:rPr>
        <w:t xml:space="preserve"> </w:t>
      </w:r>
    </w:p>
    <w:p w14:paraId="095FCC7A" w14:textId="265D8CB8" w:rsidR="00776F89" w:rsidRPr="00776F89" w:rsidRDefault="00776F89" w:rsidP="00715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F89">
        <w:rPr>
          <w:rFonts w:ascii="Arial" w:hAnsi="Arial" w:cs="Arial"/>
          <w:sz w:val="24"/>
          <w:szCs w:val="24"/>
        </w:rPr>
        <w:t xml:space="preserve">Fenole </w:t>
      </w:r>
    </w:p>
    <w:p w14:paraId="6DEC46E2" w14:textId="4D206107" w:rsidR="00776F89" w:rsidRPr="00776F89" w:rsidRDefault="00776F89" w:rsidP="00715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F89">
        <w:rPr>
          <w:rFonts w:ascii="Arial" w:hAnsi="Arial" w:cs="Arial"/>
          <w:sz w:val="24"/>
          <w:szCs w:val="24"/>
        </w:rPr>
        <w:t xml:space="preserve">Aldehydy </w:t>
      </w:r>
    </w:p>
    <w:p w14:paraId="6E3733B7" w14:textId="5D0CEF92" w:rsidR="00776F89" w:rsidRPr="00776F89" w:rsidRDefault="00776F89" w:rsidP="00715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F89">
        <w:rPr>
          <w:rFonts w:ascii="Arial" w:hAnsi="Arial" w:cs="Arial"/>
          <w:sz w:val="24"/>
          <w:szCs w:val="24"/>
        </w:rPr>
        <w:t xml:space="preserve">Ketony </w:t>
      </w:r>
    </w:p>
    <w:p w14:paraId="544FAD0C" w14:textId="3FDEB22E" w:rsidR="00776F89" w:rsidRPr="00776F89" w:rsidRDefault="00776F89" w:rsidP="00715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F89">
        <w:rPr>
          <w:rFonts w:ascii="Arial" w:hAnsi="Arial" w:cs="Arial"/>
          <w:sz w:val="24"/>
          <w:szCs w:val="24"/>
        </w:rPr>
        <w:t xml:space="preserve">Kwasy karboksylowe </w:t>
      </w:r>
    </w:p>
    <w:p w14:paraId="5D6672AA" w14:textId="0E5E7498" w:rsidR="00776F89" w:rsidRPr="00776F89" w:rsidRDefault="00776F89" w:rsidP="00715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F89">
        <w:rPr>
          <w:rFonts w:ascii="Arial" w:hAnsi="Arial" w:cs="Arial"/>
          <w:sz w:val="24"/>
          <w:szCs w:val="24"/>
        </w:rPr>
        <w:t xml:space="preserve">Estry </w:t>
      </w:r>
    </w:p>
    <w:p w14:paraId="58ABABCE" w14:textId="77384FE3" w:rsidR="00776F89" w:rsidRPr="00776F89" w:rsidRDefault="00776F89" w:rsidP="00715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F89">
        <w:rPr>
          <w:rFonts w:ascii="Arial" w:hAnsi="Arial" w:cs="Arial"/>
          <w:sz w:val="24"/>
          <w:szCs w:val="24"/>
        </w:rPr>
        <w:t xml:space="preserve">Tłuszcze </w:t>
      </w:r>
    </w:p>
    <w:p w14:paraId="465D9ECA" w14:textId="0B85B14A" w:rsidR="00776F89" w:rsidRPr="00776F89" w:rsidRDefault="00776F89" w:rsidP="00715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F89">
        <w:rPr>
          <w:rFonts w:ascii="Arial" w:hAnsi="Arial" w:cs="Arial"/>
          <w:sz w:val="24"/>
          <w:szCs w:val="24"/>
        </w:rPr>
        <w:t xml:space="preserve">Środki czystości </w:t>
      </w:r>
    </w:p>
    <w:p w14:paraId="22EF19FC" w14:textId="75A3478C" w:rsidR="00776F89" w:rsidRPr="00776F89" w:rsidRDefault="00776F89" w:rsidP="00715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F89">
        <w:rPr>
          <w:rFonts w:ascii="Arial" w:hAnsi="Arial" w:cs="Arial"/>
          <w:sz w:val="24"/>
          <w:szCs w:val="24"/>
        </w:rPr>
        <w:t>Aminy i amidy</w:t>
      </w:r>
    </w:p>
    <w:p w14:paraId="13FCC444" w14:textId="5842439C" w:rsidR="00776F89" w:rsidRPr="00776F89" w:rsidRDefault="00776F89" w:rsidP="00715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F89">
        <w:rPr>
          <w:rFonts w:ascii="Arial" w:hAnsi="Arial" w:cs="Arial"/>
          <w:sz w:val="24"/>
          <w:szCs w:val="24"/>
        </w:rPr>
        <w:t xml:space="preserve">Aminokwasy </w:t>
      </w:r>
    </w:p>
    <w:p w14:paraId="0128A200" w14:textId="74F8E1C6" w:rsidR="00776F89" w:rsidRPr="00776F89" w:rsidRDefault="00776F89" w:rsidP="00715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F89">
        <w:rPr>
          <w:rFonts w:ascii="Arial" w:hAnsi="Arial" w:cs="Arial"/>
          <w:sz w:val="24"/>
          <w:szCs w:val="24"/>
        </w:rPr>
        <w:t xml:space="preserve">Białka </w:t>
      </w:r>
    </w:p>
    <w:p w14:paraId="0AFA5CFF" w14:textId="6A96E8E8" w:rsidR="00776F89" w:rsidRPr="00776F89" w:rsidRDefault="00776F89" w:rsidP="00715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F89">
        <w:rPr>
          <w:rFonts w:ascii="Arial" w:hAnsi="Arial" w:cs="Arial"/>
          <w:sz w:val="24"/>
          <w:szCs w:val="24"/>
        </w:rPr>
        <w:t>Monosacharydy</w:t>
      </w:r>
    </w:p>
    <w:p w14:paraId="3A71FF4C" w14:textId="6F40D3EB" w:rsidR="00776F89" w:rsidRPr="00776F89" w:rsidRDefault="00776F89" w:rsidP="00715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776F89">
        <w:rPr>
          <w:rFonts w:ascii="Arial" w:hAnsi="Arial" w:cs="Arial"/>
          <w:sz w:val="24"/>
          <w:szCs w:val="24"/>
        </w:rPr>
        <w:t>Disacharydy</w:t>
      </w:r>
      <w:proofErr w:type="spellEnd"/>
      <w:r w:rsidRPr="00776F89">
        <w:rPr>
          <w:rFonts w:ascii="Arial" w:hAnsi="Arial" w:cs="Arial"/>
          <w:sz w:val="24"/>
          <w:szCs w:val="24"/>
        </w:rPr>
        <w:t xml:space="preserve"> </w:t>
      </w:r>
    </w:p>
    <w:p w14:paraId="250EBF41" w14:textId="053DDB02" w:rsidR="00776F89" w:rsidRPr="00776F89" w:rsidRDefault="00776F89" w:rsidP="00715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F89">
        <w:rPr>
          <w:rFonts w:ascii="Arial" w:hAnsi="Arial" w:cs="Arial"/>
          <w:sz w:val="24"/>
          <w:szCs w:val="24"/>
        </w:rPr>
        <w:t xml:space="preserve">Polisacharydy </w:t>
      </w:r>
    </w:p>
    <w:p w14:paraId="31078A1C" w14:textId="7466D193" w:rsidR="00776F89" w:rsidRPr="00776F89" w:rsidRDefault="00776F89" w:rsidP="007158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F89">
        <w:rPr>
          <w:rFonts w:ascii="Arial" w:hAnsi="Arial" w:cs="Arial"/>
          <w:sz w:val="24"/>
          <w:szCs w:val="24"/>
        </w:rPr>
        <w:t xml:space="preserve">Tworzywa i włókna białkowe </w:t>
      </w:r>
    </w:p>
    <w:p w14:paraId="74572ACA" w14:textId="77777777" w:rsidR="00776F89" w:rsidRPr="00776F89" w:rsidRDefault="00776F89" w:rsidP="00776F89">
      <w:pPr>
        <w:pStyle w:val="Akapitzlist"/>
        <w:rPr>
          <w:rFonts w:ascii="Arial" w:hAnsi="Arial" w:cs="Arial"/>
          <w:sz w:val="24"/>
          <w:szCs w:val="24"/>
        </w:rPr>
      </w:pPr>
    </w:p>
    <w:sectPr w:rsidR="00776F89" w:rsidRPr="0077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7C6"/>
    <w:multiLevelType w:val="hybridMultilevel"/>
    <w:tmpl w:val="5CA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5F"/>
    <w:rsid w:val="007158C1"/>
    <w:rsid w:val="00776F89"/>
    <w:rsid w:val="0087025F"/>
    <w:rsid w:val="00B31633"/>
    <w:rsid w:val="00B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A9BF"/>
  <w15:chartTrackingRefBased/>
  <w15:docId w15:val="{6CCCF822-4D3A-4E7C-A335-93318219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Strycharz</dc:creator>
  <cp:keywords/>
  <dc:description/>
  <cp:lastModifiedBy>Pati</cp:lastModifiedBy>
  <cp:revision>2</cp:revision>
  <dcterms:created xsi:type="dcterms:W3CDTF">2022-03-22T07:31:00Z</dcterms:created>
  <dcterms:modified xsi:type="dcterms:W3CDTF">2022-03-22T07:31:00Z</dcterms:modified>
</cp:coreProperties>
</file>